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501F60D8"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103D5F" w:rsidRPr="00103D5F" w14:paraId="627533E9" w14:textId="77777777" w:rsidTr="00A555A1">
        <w:trPr>
          <w:tblCellSpacing w:w="20" w:type="dxa"/>
        </w:trPr>
        <w:tc>
          <w:tcPr>
            <w:tcW w:w="2479" w:type="dxa"/>
            <w:vAlign w:val="center"/>
          </w:tcPr>
          <w:p w14:paraId="7C9305D8" w14:textId="77777777" w:rsidR="003D2B48" w:rsidRPr="00103D5F" w:rsidRDefault="003D2B48" w:rsidP="00A555A1">
            <w:pPr>
              <w:jc w:val="both"/>
              <w:rPr>
                <w:rFonts w:ascii="Arial" w:eastAsia="Calibri" w:hAnsi="Arial" w:cs="Arial"/>
                <w:b/>
                <w:sz w:val="22"/>
                <w:szCs w:val="22"/>
                <w:lang w:val="es-ES" w:eastAsia="en-US"/>
              </w:rPr>
            </w:pPr>
            <w:r w:rsidRPr="00103D5F">
              <w:rPr>
                <w:rFonts w:ascii="Arial" w:eastAsia="Calibri" w:hAnsi="Arial" w:cs="Arial"/>
                <w:b/>
                <w:sz w:val="22"/>
                <w:szCs w:val="22"/>
                <w:lang w:val="es-ES" w:eastAsia="en-US"/>
              </w:rPr>
              <w:t>ASUNTO</w:t>
            </w:r>
          </w:p>
        </w:tc>
        <w:tc>
          <w:tcPr>
            <w:tcW w:w="2520" w:type="dxa"/>
            <w:vAlign w:val="center"/>
          </w:tcPr>
          <w:p w14:paraId="2F5426AE" w14:textId="77777777" w:rsidR="003D2B48" w:rsidRPr="00103D5F" w:rsidRDefault="003D2B48" w:rsidP="00A555A1">
            <w:pPr>
              <w:jc w:val="center"/>
              <w:rPr>
                <w:rFonts w:ascii="Arial" w:eastAsia="Calibri" w:hAnsi="Arial" w:cs="Arial"/>
                <w:sz w:val="22"/>
                <w:szCs w:val="22"/>
                <w:lang w:val="es-ES" w:eastAsia="en-US"/>
              </w:rPr>
            </w:pPr>
            <w:r w:rsidRPr="00103D5F">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103D5F" w:rsidRDefault="003D2B48" w:rsidP="00A555A1">
            <w:pPr>
              <w:jc w:val="center"/>
              <w:rPr>
                <w:rFonts w:ascii="Arial" w:eastAsia="Calibri" w:hAnsi="Arial" w:cs="Arial"/>
                <w:sz w:val="22"/>
                <w:szCs w:val="22"/>
                <w:lang w:val="es-ES" w:eastAsia="en-US"/>
              </w:rPr>
            </w:pPr>
            <w:r w:rsidRPr="00103D5F">
              <w:rPr>
                <w:rFonts w:ascii="Arial" w:hAnsi="Arial" w:cs="Arial"/>
                <w:sz w:val="22"/>
                <w:szCs w:val="22"/>
              </w:rPr>
              <w:t>INFORME DE CRITERIOS PARA IMPOSICIÓN DE SANCIÓN</w:t>
            </w:r>
          </w:p>
        </w:tc>
      </w:tr>
      <w:tr w:rsidR="00103D5F" w:rsidRPr="00103D5F" w14:paraId="2AE7E1D6" w14:textId="77777777" w:rsidTr="00A555A1">
        <w:trPr>
          <w:tblCellSpacing w:w="20" w:type="dxa"/>
        </w:trPr>
        <w:tc>
          <w:tcPr>
            <w:tcW w:w="2479" w:type="dxa"/>
            <w:vAlign w:val="center"/>
          </w:tcPr>
          <w:p w14:paraId="45555B85" w14:textId="77777777" w:rsidR="003D2B48" w:rsidRPr="00103D5F" w:rsidRDefault="003D2B48" w:rsidP="00A555A1">
            <w:pPr>
              <w:jc w:val="both"/>
              <w:rPr>
                <w:rFonts w:ascii="Arial" w:eastAsia="Calibri" w:hAnsi="Arial" w:cs="Arial"/>
                <w:sz w:val="22"/>
                <w:szCs w:val="22"/>
                <w:lang w:val="es-ES" w:eastAsia="en-US"/>
              </w:rPr>
            </w:pPr>
            <w:r w:rsidRPr="00103D5F">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103D5F" w:rsidRDefault="003D2B48" w:rsidP="00A555A1">
            <w:pPr>
              <w:rPr>
                <w:rFonts w:ascii="Arial" w:eastAsia="Calibri" w:hAnsi="Arial" w:cs="Arial"/>
                <w:sz w:val="22"/>
                <w:szCs w:val="22"/>
                <w:lang w:val="es-ES" w:eastAsia="en-US"/>
              </w:rPr>
            </w:pPr>
            <w:r w:rsidRPr="00103D5F">
              <w:rPr>
                <w:rFonts w:ascii="Arial" w:eastAsia="Calibri" w:hAnsi="Arial" w:cs="Arial"/>
                <w:sz w:val="22"/>
                <w:szCs w:val="22"/>
                <w:lang w:val="es-ES" w:eastAsia="en-US"/>
              </w:rPr>
              <w:t>ONIS BECERRA TERÁN</w:t>
            </w:r>
          </w:p>
        </w:tc>
      </w:tr>
      <w:tr w:rsidR="00103D5F" w:rsidRPr="00103D5F" w14:paraId="6ECC3EAB" w14:textId="77777777" w:rsidTr="00A555A1">
        <w:trPr>
          <w:tblCellSpacing w:w="20" w:type="dxa"/>
        </w:trPr>
        <w:tc>
          <w:tcPr>
            <w:tcW w:w="2479" w:type="dxa"/>
            <w:vAlign w:val="center"/>
          </w:tcPr>
          <w:p w14:paraId="1CCFA07E" w14:textId="77777777" w:rsidR="003D2B48" w:rsidRPr="00103D5F" w:rsidRDefault="003D2B48" w:rsidP="00A555A1">
            <w:pPr>
              <w:jc w:val="both"/>
              <w:rPr>
                <w:rFonts w:ascii="Arial" w:eastAsia="Calibri" w:hAnsi="Arial" w:cs="Arial"/>
                <w:b/>
                <w:sz w:val="22"/>
                <w:szCs w:val="22"/>
                <w:lang w:val="es-ES" w:eastAsia="en-US"/>
              </w:rPr>
            </w:pPr>
            <w:r w:rsidRPr="00103D5F">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103D5F" w:rsidRDefault="003D2B48" w:rsidP="00A555A1">
            <w:pPr>
              <w:rPr>
                <w:rFonts w:ascii="Arial" w:eastAsia="Calibri" w:hAnsi="Arial" w:cs="Arial"/>
                <w:noProof/>
                <w:sz w:val="22"/>
                <w:szCs w:val="22"/>
                <w:lang w:val="es-ES" w:eastAsia="en-US"/>
              </w:rPr>
            </w:pPr>
            <w:r w:rsidRPr="00103D5F">
              <w:rPr>
                <w:rFonts w:ascii="Arial" w:hAnsi="Arial" w:cs="Arial"/>
                <w:sz w:val="22"/>
                <w:szCs w:val="22"/>
              </w:rPr>
              <w:t>54.255.957</w:t>
            </w:r>
          </w:p>
        </w:tc>
      </w:tr>
      <w:tr w:rsidR="00103D5F" w:rsidRPr="00103D5F" w14:paraId="688A390C" w14:textId="77777777" w:rsidTr="00A555A1">
        <w:trPr>
          <w:tblCellSpacing w:w="20" w:type="dxa"/>
        </w:trPr>
        <w:tc>
          <w:tcPr>
            <w:tcW w:w="2479" w:type="dxa"/>
            <w:vAlign w:val="center"/>
          </w:tcPr>
          <w:p w14:paraId="2C8D189D" w14:textId="77777777" w:rsidR="003D2B48" w:rsidRPr="00103D5F" w:rsidRDefault="003D2B48" w:rsidP="00A555A1">
            <w:pPr>
              <w:suppressAutoHyphens/>
              <w:jc w:val="both"/>
              <w:rPr>
                <w:rFonts w:ascii="Arial" w:hAnsi="Arial" w:cs="Arial"/>
                <w:b/>
                <w:sz w:val="22"/>
                <w:szCs w:val="22"/>
                <w:lang w:val="es-ES"/>
              </w:rPr>
            </w:pPr>
            <w:r w:rsidRPr="00103D5F">
              <w:rPr>
                <w:rFonts w:ascii="Arial" w:hAnsi="Arial" w:cs="Arial"/>
                <w:b/>
                <w:sz w:val="22"/>
                <w:szCs w:val="22"/>
                <w:lang w:val="es-ES"/>
              </w:rPr>
              <w:t>EXPEDIENTE:</w:t>
            </w:r>
          </w:p>
        </w:tc>
        <w:tc>
          <w:tcPr>
            <w:tcW w:w="6607" w:type="dxa"/>
            <w:gridSpan w:val="3"/>
            <w:vAlign w:val="center"/>
          </w:tcPr>
          <w:p w14:paraId="3BF6077E" w14:textId="77777777" w:rsidR="003D2B48" w:rsidRPr="00103D5F" w:rsidRDefault="003D2B48" w:rsidP="00A555A1">
            <w:pPr>
              <w:jc w:val="both"/>
              <w:rPr>
                <w:rFonts w:ascii="Arial" w:eastAsia="Calibri" w:hAnsi="Arial" w:cs="Arial"/>
                <w:sz w:val="22"/>
                <w:szCs w:val="22"/>
                <w:lang w:val="es-ES" w:eastAsia="en-US"/>
              </w:rPr>
            </w:pPr>
            <w:bookmarkStart w:id="6" w:name="expediente1"/>
            <w:bookmarkEnd w:id="6"/>
            <w:r w:rsidRPr="00103D5F">
              <w:rPr>
                <w:rFonts w:ascii="Arial" w:eastAsia="Calibri" w:hAnsi="Arial" w:cs="Arial"/>
                <w:sz w:val="22"/>
                <w:szCs w:val="22"/>
                <w:lang w:eastAsia="en-US"/>
              </w:rPr>
              <w:t>SDA-08-2014-2360</w:t>
            </w:r>
          </w:p>
        </w:tc>
      </w:tr>
      <w:tr w:rsidR="00103D5F" w:rsidRPr="00103D5F" w14:paraId="227D8FF8" w14:textId="77777777" w:rsidTr="00A555A1">
        <w:trPr>
          <w:tblCellSpacing w:w="20" w:type="dxa"/>
        </w:trPr>
        <w:tc>
          <w:tcPr>
            <w:tcW w:w="6467" w:type="dxa"/>
            <w:gridSpan w:val="3"/>
            <w:vAlign w:val="center"/>
          </w:tcPr>
          <w:p w14:paraId="19BB7E1E" w14:textId="77777777" w:rsidR="003D2B48" w:rsidRPr="00103D5F" w:rsidRDefault="003D2B48" w:rsidP="00A555A1">
            <w:pPr>
              <w:jc w:val="both"/>
              <w:rPr>
                <w:rFonts w:ascii="Arial" w:eastAsia="Calibri" w:hAnsi="Arial" w:cs="Arial"/>
                <w:b/>
                <w:sz w:val="22"/>
                <w:szCs w:val="22"/>
                <w:lang w:val="es-ES" w:eastAsia="en-US"/>
              </w:rPr>
            </w:pPr>
            <w:r w:rsidRPr="00103D5F">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103D5F" w:rsidRDefault="003D2B48" w:rsidP="00A555A1">
            <w:pPr>
              <w:jc w:val="both"/>
              <w:rPr>
                <w:rFonts w:ascii="Arial" w:eastAsia="Calibri" w:hAnsi="Arial" w:cs="Arial"/>
                <w:sz w:val="22"/>
                <w:szCs w:val="22"/>
                <w:lang w:val="es-ES" w:eastAsia="en-US"/>
              </w:rPr>
            </w:pPr>
            <w:r w:rsidRPr="00103D5F">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67D70EE6"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w:t>
      </w:r>
      <w:r w:rsidR="00103D5F">
        <w:rPr>
          <w:rFonts w:ascii="Arial" w:hAnsi="Arial" w:cs="Arial"/>
          <w:sz w:val="22"/>
          <w:szCs w:val="22"/>
        </w:rPr>
        <w:t xml:space="preserve">la señora </w:t>
      </w:r>
      <w:r w:rsidRPr="00724032">
        <w:rPr>
          <w:rFonts w:ascii="Arial" w:hAnsi="Arial" w:cs="Arial"/>
          <w:sz w:val="22"/>
          <w:szCs w:val="22"/>
        </w:rPr>
        <w:t xml:space="preserve">ONIS BECERRA TERÁN, identificada con cédula de ciudadanía 54.255.957,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01868 del 30 de junio de 2017:</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103D5F" w:rsidRDefault="00F44C25" w:rsidP="00103D5F">
      <w:pPr>
        <w:spacing w:line="360" w:lineRule="auto"/>
        <w:ind w:left="708"/>
        <w:jc w:val="both"/>
        <w:rPr>
          <w:rFonts w:ascii="Arial" w:hAnsi="Arial" w:cs="Arial"/>
          <w:sz w:val="22"/>
          <w:szCs w:val="22"/>
        </w:rPr>
      </w:pPr>
      <w:r w:rsidRPr="00103D5F">
        <w:rPr>
          <w:rFonts w:ascii="Arial" w:hAnsi="Arial" w:cs="Arial"/>
          <w:sz w:val="22"/>
          <w:szCs w:val="22"/>
        </w:rPr>
        <w:lastRenderedPageBreak/>
        <w:t>“</w:t>
      </w:r>
      <w:r w:rsidRPr="00103D5F">
        <w:rPr>
          <w:rFonts w:ascii="Arial" w:hAnsi="Arial" w:cs="Arial"/>
          <w:b/>
          <w:bCs/>
          <w:sz w:val="22"/>
          <w:szCs w:val="22"/>
        </w:rPr>
        <w:t>Cargo Primero</w:t>
      </w:r>
      <w:r w:rsidRPr="00103D5F">
        <w:rPr>
          <w:rFonts w:ascii="Arial" w:hAnsi="Arial" w:cs="Arial"/>
          <w:sz w:val="22"/>
          <w:szCs w:val="22"/>
        </w:rPr>
        <w:t>. - Por no cumplir con la prohibición de no generar ruido que traspase los límites de una propiedad, en contravención con los estándares permisibles de presión sonora o dentro de los horarios fijados, vulnerando el artículo 45 del Decreto 948 de 1995, compilado en el artículo 2.2.5.1.5.4 del Decreto 1076 de 2015 en concordancia con el artículo 9 de la Resolución 627 de 2006, al generar ruido con la utilización de un (1) sistema de amplificación de sonido y tres (3) bafles, en el establecimiento denominado SALSA VIDEO BAR PUNTO BARE, ubicado en la calle 5 A No. 53 G – 19, de la Localidad de Puente Aranda de esta ciudad, ya que el resultado evidenciado en la medición fue de Leqemisión 64,5 dB(A), superando los límites permitidos en 9.5 dB(A), teniendo en cuenta que el nivel máximo permitido es de 55 dB(A) en horario nocturno, para un sector b, tranquilidad y ruido moderado, subsector zonas residenciales o exclusivamente destinadas para desarrollo habitacional, hotelería y hospedajes, en donde se encuentra ubicado el establecimiento de comercio, traspasando los estándares máximo permisibles señalados en el artículo 9ª de la Resolución 627 de 2006.</w:t>
      </w:r>
    </w:p>
    <w:p w14:paraId="3F4D081A" w14:textId="77777777" w:rsidR="00F44C25" w:rsidRPr="00103D5F" w:rsidRDefault="00F44C25" w:rsidP="00103D5F">
      <w:pPr>
        <w:spacing w:line="360" w:lineRule="auto"/>
        <w:ind w:left="708"/>
        <w:jc w:val="both"/>
        <w:rPr>
          <w:rFonts w:ascii="Arial" w:hAnsi="Arial" w:cs="Arial"/>
          <w:b/>
          <w:bCs/>
          <w:sz w:val="22"/>
          <w:szCs w:val="22"/>
        </w:rPr>
      </w:pPr>
    </w:p>
    <w:p w14:paraId="44F5CD63" w14:textId="7DD26784" w:rsidR="00F44C25" w:rsidRPr="00724032" w:rsidRDefault="00F44C25" w:rsidP="00103D5F">
      <w:pPr>
        <w:spacing w:line="360" w:lineRule="auto"/>
        <w:ind w:left="708"/>
        <w:jc w:val="both"/>
        <w:rPr>
          <w:rFonts w:ascii="Arial" w:hAnsi="Arial" w:cs="Arial"/>
          <w:sz w:val="22"/>
          <w:szCs w:val="22"/>
        </w:rPr>
      </w:pPr>
      <w:r w:rsidRPr="00103D5F">
        <w:rPr>
          <w:rFonts w:ascii="Arial" w:hAnsi="Arial" w:cs="Arial"/>
          <w:b/>
          <w:bCs/>
          <w:sz w:val="22"/>
          <w:szCs w:val="22"/>
        </w:rPr>
        <w:t>Cargo Segundo</w:t>
      </w:r>
      <w:r w:rsidRPr="00103D5F">
        <w:rPr>
          <w:rFonts w:ascii="Arial" w:hAnsi="Arial" w:cs="Arial"/>
          <w:sz w:val="22"/>
          <w:szCs w:val="22"/>
        </w:rPr>
        <w:t xml:space="preserve">.- Por vulnerar el artículo 51 del Decreto 948 de 1995, compilado en el artículo 2.2.5.1.5.10 del Decreto 1076 de 2015, por no emplear los sistemas de control necesarios para garantizar que los niveles de ruido no perturbaran las zonas aledañas habitadas, en concordancia con el artículo 9º de la Resolución 627 de 2006, la cual estableció que para un sector b, tranquilidad y ruido moderado, subsector zonas residenciales o exclusivamente destinadas para desarrollo habitacional, hotelería y hospedajes, teniendo en cuenta que el nivel máximo permitido de emisión de ruido es en horario diurno de 65 dB(A) y en horario nocturno de 55 dB(A)..” </w:t>
      </w:r>
    </w:p>
    <w:p w14:paraId="24D51939" w14:textId="77777777" w:rsidR="00F44C25" w:rsidRPr="00724032" w:rsidRDefault="00F44C25"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SDA-08-2014-2360, y en especial las evidencias técnicas sustentadas en el concepto técnico 02935 del 7 de abril de 2014 aclarado mediante el concepto técnico No. 02904 del 27 de junio de 2017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lastRenderedPageBreak/>
        <w:t xml:space="preserve">Tiempo: </w:t>
      </w:r>
      <w:r w:rsidRPr="00103D5F">
        <w:rPr>
          <w:rFonts w:ascii="Arial" w:hAnsi="Arial"/>
          <w:bCs/>
          <w:sz w:val="22"/>
          <w:szCs w:val="22"/>
        </w:rPr>
        <w:t>la visita técnica, en la que se llevó a cabo la medición, tuvo lugar el 21/07/2013 en horario nocturno</w:t>
      </w:r>
      <w:r w:rsidRPr="00724032">
        <w:rPr>
          <w:rFonts w:ascii="Arial" w:hAnsi="Arial"/>
          <w:b/>
          <w:sz w:val="22"/>
          <w:szCs w:val="22"/>
        </w:rPr>
        <w:t>.</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103D5F" w:rsidRDefault="00F44C25" w:rsidP="00F44C25">
      <w:pPr>
        <w:spacing w:line="360" w:lineRule="auto"/>
        <w:jc w:val="both"/>
        <w:rPr>
          <w:rFonts w:ascii="Arial" w:hAnsi="Arial"/>
          <w:bCs/>
          <w:sz w:val="22"/>
          <w:szCs w:val="22"/>
        </w:rPr>
      </w:pPr>
      <w:r w:rsidRPr="00103D5F">
        <w:rPr>
          <w:rFonts w:ascii="Arial" w:hAnsi="Arial"/>
          <w:b/>
          <w:sz w:val="22"/>
          <w:szCs w:val="22"/>
        </w:rPr>
        <w:t xml:space="preserve">Modo: </w:t>
      </w:r>
      <w:r w:rsidRPr="00103D5F">
        <w:rPr>
          <w:rFonts w:ascii="Arial" w:hAnsi="Arial"/>
          <w:bCs/>
          <w:sz w:val="22"/>
          <w:szCs w:val="22"/>
        </w:rPr>
        <w:t>en atención al radicado 2013ER069586 del 13 de junio de 2013, se realiza visita técnica por parte de la Subdirección de Calidad del Aire, Auditiva y Visual (SCAAV) de la Secretaría Distrital de Ambiente (SDA), con el fin de verificar los niveles de presión sonora generados por el establecimiento SALSA VIDEO BAR PUNTO BARE.</w:t>
      </w:r>
    </w:p>
    <w:p w14:paraId="48AA8808" w14:textId="77777777" w:rsidR="00F44C25" w:rsidRPr="00103D5F"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tranquilidad y ruido moderado y se encuentran como fuentes de emisión un (1) sistema de amplificación de sonido y tres (3) bafles.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64,5dB (A). Por lo tanto, se concluyó que se superaron los niveles máximos permisibles aceptados por la norma, correspondientes a 55 dB(A) en horario nocturno para una zona tranquilidad y ruido moderado.</w:t>
      </w:r>
    </w:p>
    <w:p w14:paraId="24701A19" w14:textId="77777777" w:rsidR="00F44C25" w:rsidRPr="00724032" w:rsidRDefault="00F44C25" w:rsidP="00F44C25">
      <w:pPr>
        <w:spacing w:line="360" w:lineRule="auto"/>
        <w:jc w:val="both"/>
        <w:rPr>
          <w:rFonts w:ascii="Arial" w:hAnsi="Arial"/>
          <w:bCs/>
          <w:sz w:val="22"/>
          <w:szCs w:val="22"/>
        </w:rPr>
      </w:pPr>
    </w:p>
    <w:p w14:paraId="28BF16C8" w14:textId="0BDA1FFA" w:rsidR="00F44C25" w:rsidRPr="00103D5F" w:rsidRDefault="00F44C25" w:rsidP="00F44C25">
      <w:pPr>
        <w:spacing w:line="360" w:lineRule="auto"/>
        <w:jc w:val="both"/>
        <w:rPr>
          <w:rFonts w:ascii="Arial" w:hAnsi="Arial"/>
          <w:b/>
          <w:color w:val="EE0000"/>
          <w:sz w:val="22"/>
          <w:szCs w:val="22"/>
        </w:rPr>
      </w:pPr>
      <w:r w:rsidRPr="00724032">
        <w:rPr>
          <w:rFonts w:ascii="Arial" w:hAnsi="Arial"/>
          <w:b/>
          <w:sz w:val="22"/>
          <w:szCs w:val="22"/>
        </w:rPr>
        <w:t xml:space="preserve">Lugar: </w:t>
      </w:r>
      <w:r w:rsidRPr="00103D5F">
        <w:rPr>
          <w:rFonts w:ascii="Arial" w:hAnsi="Arial"/>
          <w:bCs/>
          <w:sz w:val="22"/>
          <w:szCs w:val="22"/>
        </w:rPr>
        <w:t>los hechos que dieron origen al presente proceso sancionatorio fueron identificados en la Calle 5 A No 53 G 19, barrio Galán, localidad de Puente Aranda</w:t>
      </w:r>
      <w:r w:rsidRPr="00724032">
        <w:rPr>
          <w:rFonts w:ascii="Arial" w:hAnsi="Arial"/>
          <w:b/>
          <w:sz w:val="22"/>
          <w:szCs w:val="22"/>
        </w:rPr>
        <w:t>.</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103D5F" w:rsidRDefault="00F44C25" w:rsidP="00F44C25">
      <w:pPr>
        <w:pStyle w:val="Ttulo1"/>
        <w:numPr>
          <w:ilvl w:val="0"/>
          <w:numId w:val="1"/>
        </w:numPr>
        <w:spacing w:before="0" w:after="0" w:line="360" w:lineRule="auto"/>
        <w:ind w:left="357" w:hanging="357"/>
        <w:rPr>
          <w:rFonts w:eastAsia="Times New Roman"/>
          <w:b/>
          <w:szCs w:val="22"/>
          <w:lang w:val="es-CO"/>
        </w:rPr>
      </w:pPr>
      <w:r w:rsidRPr="00103D5F">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5B48EDBA" w14:textId="2DF6FED9" w:rsidR="008A141A" w:rsidRDefault="00E2193C" w:rsidP="00103D5F">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forest de la Entidad, así como las actuaciones que reposan en el expediente SDA-08-2014-2360, se evidenció que </w:t>
      </w:r>
      <w:r w:rsidR="00103D5F">
        <w:rPr>
          <w:rFonts w:ascii="Arial" w:hAnsi="Arial"/>
          <w:bCs/>
          <w:sz w:val="22"/>
          <w:szCs w:val="22"/>
        </w:rPr>
        <w:t>la señora</w:t>
      </w:r>
      <w:r w:rsidRPr="004A6112">
        <w:rPr>
          <w:rFonts w:ascii="Arial" w:hAnsi="Arial"/>
          <w:bCs/>
          <w:sz w:val="22"/>
          <w:szCs w:val="22"/>
        </w:rPr>
        <w:t xml:space="preserve"> ONIS BECERRA TERÁN, identificada con cédula de ciudadanía 54.255.957, no presentó escrito de descargos, ni solicitó pruebas en contra del Auto 01868 del 30 de junio de 2017, dentro del término establecido en la ley</w:t>
      </w:r>
      <w:r w:rsidR="00103D5F">
        <w:rPr>
          <w:rFonts w:ascii="Arial" w:hAnsi="Arial"/>
          <w:bCs/>
          <w:sz w:val="22"/>
          <w:szCs w:val="22"/>
        </w:rPr>
        <w:t>.</w:t>
      </w:r>
    </w:p>
    <w:p w14:paraId="25D8D0E3" w14:textId="77777777" w:rsidR="00103D5F" w:rsidRPr="00103D5F" w:rsidRDefault="00103D5F" w:rsidP="00103D5F">
      <w:pPr>
        <w:spacing w:line="360" w:lineRule="auto"/>
        <w:jc w:val="both"/>
        <w:rPr>
          <w:rFonts w:ascii="Arial" w:hAnsi="Arial"/>
          <w:bCs/>
          <w:sz w:val="22"/>
          <w:szCs w:val="22"/>
        </w:rPr>
      </w:pPr>
    </w:p>
    <w:p w14:paraId="2614FC9A" w14:textId="09D25B20" w:rsidR="00F44C25" w:rsidRPr="00103D5F" w:rsidRDefault="008A141A" w:rsidP="00103D5F">
      <w:pPr>
        <w:spacing w:line="360" w:lineRule="auto"/>
        <w:jc w:val="both"/>
        <w:rPr>
          <w:rFonts w:ascii="Arial" w:hAnsi="Arial"/>
          <w:bCs/>
          <w:sz w:val="22"/>
          <w:szCs w:val="22"/>
        </w:rPr>
      </w:pPr>
      <w:r>
        <w:rPr>
          <w:rFonts w:ascii="Arial" w:hAnsi="Arial"/>
          <w:bCs/>
          <w:sz w:val="22"/>
          <w:szCs w:val="22"/>
        </w:rPr>
        <w:t xml:space="preserve">En este sentido mediante el Auto 00114 del 4 de enero de 2025 notificado por aviso del 16 de junio de 2025, se dio traslado para la presentación de alegatos, sin embargo, revisado el sistema </w:t>
      </w:r>
      <w:r>
        <w:rPr>
          <w:rFonts w:ascii="Arial" w:hAnsi="Arial"/>
          <w:bCs/>
          <w:sz w:val="22"/>
          <w:szCs w:val="22"/>
        </w:rPr>
        <w:lastRenderedPageBreak/>
        <w:t>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w:t>
      </w:r>
      <w:r w:rsidRPr="00611EB0">
        <w:rPr>
          <w:rFonts w:ascii="Arial" w:hAnsi="Arial" w:cs="Arial"/>
          <w:i/>
          <w:iCs/>
          <w:sz w:val="22"/>
          <w:szCs w:val="22"/>
        </w:rPr>
        <w:lastRenderedPageBreak/>
        <w:t>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color w:val="FF0000"/>
          <w:sz w:val="22"/>
          <w:szCs w:val="22"/>
        </w:rPr>
      </w:pPr>
      <w:r w:rsidRPr="00103D5F">
        <w:rPr>
          <w:rFonts w:ascii="Arial" w:eastAsia="Arial" w:hAnsi="Arial" w:cs="Arial"/>
          <w:sz w:val="22"/>
          <w:szCs w:val="22"/>
        </w:rPr>
        <w:t>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w:t>
      </w:r>
      <w:r>
        <w:rPr>
          <w:rFonts w:ascii="Arial" w:eastAsia="Arial" w:hAnsi="Arial" w:cs="Arial"/>
          <w:color w:val="FF0000"/>
          <w:sz w:val="22"/>
          <w:szCs w:val="22"/>
        </w:rPr>
        <w:t xml:space="preserve">. </w:t>
      </w:r>
    </w:p>
    <w:p w14:paraId="7344DA1A" w14:textId="77777777" w:rsidR="00103D5F" w:rsidRDefault="00103D5F" w:rsidP="00577DD4">
      <w:pPr>
        <w:spacing w:line="360" w:lineRule="auto"/>
        <w:jc w:val="both"/>
        <w:rPr>
          <w:rFonts w:ascii="Arial" w:eastAsia="Arial" w:hAnsi="Arial" w:cs="Arial"/>
          <w:color w:val="FF0000"/>
          <w:sz w:val="22"/>
          <w:szCs w:val="22"/>
        </w:rPr>
      </w:pPr>
    </w:p>
    <w:p w14:paraId="562EA7D3" w14:textId="77777777" w:rsidR="00F44C25" w:rsidRPr="00103D5F" w:rsidRDefault="00F44C25" w:rsidP="00F44C25">
      <w:pPr>
        <w:spacing w:line="360" w:lineRule="auto"/>
        <w:jc w:val="center"/>
        <w:rPr>
          <w:rFonts w:ascii="Arial" w:hAnsi="Arial"/>
          <w:b/>
          <w:bCs/>
          <w:sz w:val="22"/>
          <w:szCs w:val="22"/>
          <w:lang w:val="es-CO"/>
        </w:rPr>
      </w:pPr>
      <w:r w:rsidRPr="00103D5F">
        <w:rPr>
          <w:rFonts w:ascii="Arial" w:hAnsi="Arial"/>
          <w:b/>
          <w:bCs/>
          <w:sz w:val="22"/>
          <w:szCs w:val="22"/>
          <w:lang w:val="es-CO"/>
        </w:rPr>
        <w:t>y1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SDA-08-2014-2360,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5F0394F1" w:rsidR="00884911" w:rsidRPr="000C5261" w:rsidRDefault="00F44C25" w:rsidP="000C5261">
      <w:pPr>
        <w:spacing w:line="360" w:lineRule="auto"/>
        <w:jc w:val="center"/>
        <w:rPr>
          <w:rFonts w:ascii="Arial" w:hAnsi="Arial"/>
          <w:b/>
          <w:bCs/>
          <w:sz w:val="22"/>
          <w:szCs w:val="22"/>
          <w:lang w:val="es-CO"/>
        </w:rPr>
      </w:pPr>
      <w:r w:rsidRPr="000C5261">
        <w:rPr>
          <w:rFonts w:ascii="Arial" w:hAnsi="Arial"/>
          <w:b/>
          <w:bCs/>
          <w:sz w:val="22"/>
          <w:szCs w:val="22"/>
          <w:lang w:val="es-CO"/>
        </w:rPr>
        <w:lastRenderedPageBreak/>
        <w:t>y2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C9625D" w:rsidRDefault="00F44C25" w:rsidP="00F44C25">
      <w:pPr>
        <w:spacing w:line="360" w:lineRule="auto"/>
        <w:jc w:val="center"/>
        <w:rPr>
          <w:rFonts w:ascii="Arial" w:hAnsi="Arial"/>
          <w:b/>
          <w:bCs/>
          <w:sz w:val="22"/>
          <w:szCs w:val="22"/>
          <w:lang w:val="es-CO"/>
        </w:rPr>
      </w:pPr>
      <w:r w:rsidRPr="00C9625D">
        <w:rPr>
          <w:rFonts w:ascii="Arial" w:hAnsi="Arial"/>
          <w:b/>
          <w:bCs/>
          <w:sz w:val="22"/>
          <w:szCs w:val="22"/>
          <w:lang w:val="es-CO"/>
        </w:rPr>
        <w:t>y3 = 0</w:t>
      </w:r>
    </w:p>
    <w:p w14:paraId="617E0BFA" w14:textId="77777777" w:rsidR="00F44C25" w:rsidRPr="00611EB0" w:rsidRDefault="00F44C25" w:rsidP="00F44C25">
      <w:pPr>
        <w:spacing w:line="360" w:lineRule="auto"/>
        <w:jc w:val="both"/>
        <w:rPr>
          <w:rFonts w:ascii="Arial" w:hAnsi="Arial" w:cs="Arial"/>
          <w:iCs/>
          <w:color w:val="000000"/>
          <w:sz w:val="22"/>
          <w:szCs w:val="22"/>
        </w:rPr>
      </w:pP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lastRenderedPageBreak/>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5E59FCCF" w14:textId="77777777" w:rsidR="00C9625D" w:rsidRPr="00611EB0" w:rsidRDefault="00C9625D" w:rsidP="00F44C25">
      <w:pPr>
        <w:spacing w:line="360" w:lineRule="auto"/>
        <w:jc w:val="both"/>
        <w:rPr>
          <w:rFonts w:ascii="Arial" w:hAnsi="Arial" w:cs="Arial"/>
          <w:iCs/>
          <w:color w:val="000000" w:themeColor="text1"/>
          <w:sz w:val="22"/>
          <w:szCs w:val="22"/>
        </w:rPr>
      </w:pPr>
    </w:p>
    <w:p w14:paraId="2DC4D097" w14:textId="5E6AF549" w:rsidR="00D75F6F" w:rsidRPr="00C9625D" w:rsidRDefault="00F44C25" w:rsidP="00C9625D">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21/07/2013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C9625D" w:rsidRDefault="00F44C25" w:rsidP="00F44C25">
      <w:pPr>
        <w:spacing w:line="360" w:lineRule="auto"/>
        <w:jc w:val="center"/>
        <w:rPr>
          <w:rFonts w:ascii="Arial" w:hAnsi="Arial" w:cs="Arial"/>
          <w:b/>
          <w:bCs/>
          <w:color w:val="000000" w:themeColor="text1"/>
          <w:sz w:val="22"/>
          <w:szCs w:val="22"/>
        </w:rPr>
      </w:pPr>
      <w:r w:rsidRPr="00C9625D">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aplicación del principio de proporcionalidad, el cálculo del monto de la multa debe ser conforme a la gravedad de la infracción y en los casos en los cuales se evidencie afectación </w:t>
      </w:r>
      <w:r w:rsidRPr="0040463C">
        <w:rPr>
          <w:rFonts w:ascii="Arial" w:hAnsi="Arial" w:cs="Arial"/>
          <w:sz w:val="22"/>
          <w:szCs w:val="22"/>
          <w:lang w:val="es-CO" w:eastAsia="es-CO"/>
        </w:rPr>
        <w:lastRenderedPageBreak/>
        <w:t>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w:t>
      </w:r>
      <w:r w:rsidRPr="0040463C">
        <w:rPr>
          <w:rFonts w:ascii="Arial" w:hAnsi="Arial" w:cs="Arial"/>
          <w:sz w:val="22"/>
          <w:szCs w:val="22"/>
          <w:lang w:val="es-CO" w:eastAsia="es-CO"/>
        </w:rPr>
        <w:lastRenderedPageBreak/>
        <w:t>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02935 del 7 de abril de 2014 aclarado mediante el concepto técnico No. 02904 del 27 de junio de 2017, se estableció que como resultado de la evaluación el nivel equivalente del aporte sonoro de las fuentes específicas (Leqemisión), fue de 64,5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49A44C24" w14:textId="77777777" w:rsidR="00C9625D" w:rsidRDefault="00C9625D" w:rsidP="0040463C">
      <w:pPr>
        <w:spacing w:line="360" w:lineRule="auto"/>
        <w:jc w:val="both"/>
        <w:rPr>
          <w:rFonts w:ascii="Arial" w:hAnsi="Arial" w:cs="Arial"/>
          <w:color w:val="FF0000"/>
          <w:sz w:val="22"/>
          <w:szCs w:val="22"/>
          <w:lang w:val="es-CO" w:eastAsia="es-CO"/>
        </w:rPr>
      </w:pPr>
    </w:p>
    <w:p w14:paraId="2877A63D" w14:textId="31E513A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Por consiguiente, se realiza una única valoración para los </w:t>
      </w:r>
      <w:r w:rsidR="00C9625D">
        <w:rPr>
          <w:rFonts w:ascii="Arial" w:hAnsi="Arial" w:cs="Arial"/>
          <w:sz w:val="22"/>
          <w:szCs w:val="22"/>
          <w:lang w:val="es-CO" w:eastAsia="es-CO"/>
        </w:rPr>
        <w:t>dos</w:t>
      </w:r>
      <w:r w:rsidRPr="0040463C">
        <w:rPr>
          <w:rFonts w:ascii="Arial" w:hAnsi="Arial" w:cs="Arial"/>
          <w:sz w:val="22"/>
          <w:szCs w:val="22"/>
          <w:lang w:val="es-CO" w:eastAsia="es-CO"/>
        </w:rPr>
        <w:t xml:space="preserve">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40463C" w:rsidRDefault="002C4368" w:rsidP="002C4368">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C9625D" w:rsidRDefault="00F44C25" w:rsidP="00366461">
      <w:pPr>
        <w:spacing w:line="360" w:lineRule="auto"/>
        <w:jc w:val="center"/>
        <w:rPr>
          <w:rFonts w:ascii="Arial" w:hAnsi="Arial" w:cs="Arial"/>
          <w:b/>
          <w:bCs/>
          <w:sz w:val="22"/>
          <w:szCs w:val="22"/>
        </w:rPr>
      </w:pPr>
      <w:r w:rsidRPr="00C9625D">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01868 del 30 de junio de 2017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C9625D" w:rsidRPr="00C9625D"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C9625D" w:rsidRDefault="00F44C25" w:rsidP="005A6B66">
            <w:pPr>
              <w:tabs>
                <w:tab w:val="left" w:pos="-720"/>
                <w:tab w:val="left" w:pos="708"/>
              </w:tabs>
              <w:jc w:val="center"/>
              <w:rPr>
                <w:rFonts w:ascii="Arial" w:hAnsi="Arial" w:cs="Arial"/>
                <w:b/>
                <w:sz w:val="18"/>
                <w:szCs w:val="18"/>
                <w:lang w:eastAsia="zh-CN"/>
              </w:rPr>
            </w:pPr>
            <w:r w:rsidRPr="00C9625D">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C9625D" w:rsidRDefault="00F44C25" w:rsidP="005A6B66">
            <w:pPr>
              <w:tabs>
                <w:tab w:val="left" w:pos="-720"/>
                <w:tab w:val="left" w:pos="708"/>
              </w:tabs>
              <w:jc w:val="center"/>
              <w:rPr>
                <w:rFonts w:ascii="Arial" w:hAnsi="Arial" w:cs="Arial"/>
                <w:b/>
                <w:sz w:val="18"/>
                <w:szCs w:val="18"/>
                <w:lang w:eastAsia="zh-CN"/>
              </w:rPr>
            </w:pPr>
            <w:r w:rsidRPr="00C9625D">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C9625D" w:rsidRDefault="00F44C25" w:rsidP="005A6B66">
            <w:pPr>
              <w:tabs>
                <w:tab w:val="left" w:pos="-720"/>
                <w:tab w:val="left" w:pos="708"/>
              </w:tabs>
              <w:jc w:val="center"/>
              <w:rPr>
                <w:rFonts w:ascii="Arial" w:hAnsi="Arial" w:cs="Arial"/>
                <w:sz w:val="18"/>
                <w:szCs w:val="18"/>
                <w:lang w:eastAsia="zh-CN"/>
              </w:rPr>
            </w:pPr>
            <w:r w:rsidRPr="00C9625D">
              <w:rPr>
                <w:rFonts w:ascii="Arial" w:hAnsi="Arial" w:cs="Arial"/>
                <w:b/>
                <w:sz w:val="18"/>
                <w:szCs w:val="18"/>
                <w:lang w:eastAsia="zh-CN"/>
              </w:rPr>
              <w:t>Valor</w:t>
            </w:r>
          </w:p>
        </w:tc>
      </w:tr>
      <w:tr w:rsidR="00C9625D" w:rsidRPr="00C9625D"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C9625D" w:rsidRDefault="00F44C25" w:rsidP="005A6B66">
            <w:pPr>
              <w:tabs>
                <w:tab w:val="left" w:pos="-720"/>
                <w:tab w:val="left" w:pos="708"/>
              </w:tabs>
              <w:jc w:val="both"/>
              <w:rPr>
                <w:rFonts w:ascii="Arial" w:hAnsi="Arial" w:cs="Arial"/>
                <w:sz w:val="18"/>
                <w:szCs w:val="18"/>
                <w:lang w:eastAsia="zh-CN"/>
              </w:rPr>
            </w:pPr>
            <w:r w:rsidRPr="00C9625D">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C9625D" w:rsidRDefault="00564771" w:rsidP="005A6B66">
            <w:pPr>
              <w:jc w:val="both"/>
              <w:rPr>
                <w:rFonts w:ascii="Arial" w:hAnsi="Arial"/>
                <w:sz w:val="18"/>
                <w:szCs w:val="18"/>
                <w:lang w:val="es-CO"/>
              </w:rPr>
            </w:pPr>
            <w:r w:rsidRPr="00C9625D">
              <w:rPr>
                <w:rFonts w:ascii="Arial" w:hAnsi="Arial"/>
                <w:sz w:val="18"/>
                <w:szCs w:val="18"/>
                <w:lang w:val="es-CO"/>
              </w:rPr>
              <w:t xml:space="preserve">Como se mencionó anteriormente existe un beneficio ilícito relacionado con los </w:t>
            </w:r>
            <w:r w:rsidRPr="00C9625D">
              <w:rPr>
                <w:rFonts w:ascii="Arial" w:hAnsi="Arial"/>
                <w:sz w:val="18"/>
                <w:szCs w:val="18"/>
                <w:lang w:val="es-CO"/>
              </w:rPr>
              <w:lastRenderedPageBreak/>
              <w:t>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C9625D" w:rsidRDefault="00F44C25" w:rsidP="005A6B66">
            <w:pPr>
              <w:tabs>
                <w:tab w:val="left" w:pos="-720"/>
                <w:tab w:val="left" w:pos="708"/>
              </w:tabs>
              <w:snapToGrid w:val="0"/>
              <w:jc w:val="both"/>
              <w:rPr>
                <w:rFonts w:ascii="Arial" w:hAnsi="Arial" w:cs="Arial"/>
                <w:sz w:val="18"/>
                <w:szCs w:val="18"/>
                <w:lang w:eastAsia="zh-CN"/>
              </w:rPr>
            </w:pPr>
            <w:r w:rsidRPr="00C9625D">
              <w:rPr>
                <w:rFonts w:ascii="Arial" w:hAnsi="Arial" w:cs="Arial"/>
                <w:sz w:val="18"/>
                <w:szCs w:val="18"/>
                <w:lang w:eastAsia="zh-CN"/>
              </w:rPr>
              <w:lastRenderedPageBreak/>
              <w:t>0,2</w:t>
            </w:r>
          </w:p>
        </w:tc>
      </w:tr>
      <w:tr w:rsidR="00C9625D" w:rsidRPr="00C9625D"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C9625D" w:rsidRDefault="00F44C25" w:rsidP="005A6B66">
            <w:pPr>
              <w:tabs>
                <w:tab w:val="left" w:pos="-720"/>
                <w:tab w:val="left" w:pos="708"/>
              </w:tabs>
              <w:snapToGrid w:val="0"/>
              <w:jc w:val="both"/>
              <w:rPr>
                <w:rFonts w:ascii="Arial" w:hAnsi="Arial" w:cs="Arial"/>
                <w:b/>
                <w:sz w:val="18"/>
                <w:szCs w:val="18"/>
                <w:lang w:eastAsia="zh-CN"/>
              </w:rPr>
            </w:pPr>
            <w:r w:rsidRPr="00C9625D">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C9625D" w:rsidRDefault="00F44C25" w:rsidP="005A6B66">
            <w:pPr>
              <w:tabs>
                <w:tab w:val="left" w:pos="-720"/>
                <w:tab w:val="left" w:pos="708"/>
              </w:tabs>
              <w:snapToGrid w:val="0"/>
              <w:jc w:val="both"/>
              <w:rPr>
                <w:rFonts w:ascii="Arial" w:hAnsi="Arial" w:cs="Arial"/>
                <w:sz w:val="18"/>
                <w:szCs w:val="18"/>
                <w:lang w:eastAsia="zh-CN"/>
              </w:rPr>
            </w:pPr>
            <w:r w:rsidRPr="00C9625D">
              <w:rPr>
                <w:rFonts w:ascii="Arial" w:hAnsi="Arial" w:cs="Arial"/>
                <w:sz w:val="18"/>
                <w:szCs w:val="18"/>
                <w:lang w:eastAsia="zh-CN"/>
              </w:rPr>
              <w:t>0,2</w:t>
            </w:r>
          </w:p>
        </w:tc>
      </w:tr>
      <w:tr w:rsidR="00C9625D" w:rsidRPr="00C9625D"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C9625D" w:rsidRDefault="00F44C25" w:rsidP="005A6B66">
            <w:pPr>
              <w:tabs>
                <w:tab w:val="left" w:pos="-720"/>
                <w:tab w:val="left" w:pos="708"/>
              </w:tabs>
              <w:jc w:val="both"/>
              <w:rPr>
                <w:rFonts w:ascii="Arial" w:hAnsi="Arial" w:cs="Arial"/>
                <w:b/>
                <w:sz w:val="18"/>
                <w:szCs w:val="18"/>
                <w:lang w:eastAsia="zh-CN"/>
              </w:rPr>
            </w:pPr>
            <w:r w:rsidRPr="00C9625D">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C9625D" w:rsidRDefault="00F44C25" w:rsidP="005A6B66">
            <w:pPr>
              <w:tabs>
                <w:tab w:val="left" w:pos="-720"/>
                <w:tab w:val="left" w:pos="708"/>
              </w:tabs>
              <w:jc w:val="both"/>
              <w:rPr>
                <w:rFonts w:ascii="Arial" w:hAnsi="Arial" w:cs="Arial"/>
                <w:b/>
                <w:sz w:val="18"/>
                <w:szCs w:val="18"/>
                <w:lang w:eastAsia="zh-CN"/>
              </w:rPr>
            </w:pPr>
            <w:r w:rsidRPr="00C9625D">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C9625D" w:rsidRDefault="00F44C25" w:rsidP="005A6B66">
            <w:pPr>
              <w:tabs>
                <w:tab w:val="left" w:pos="-720"/>
                <w:tab w:val="left" w:pos="708"/>
              </w:tabs>
              <w:jc w:val="both"/>
              <w:rPr>
                <w:rFonts w:ascii="Arial" w:hAnsi="Arial" w:cs="Arial"/>
                <w:sz w:val="18"/>
                <w:szCs w:val="18"/>
                <w:lang w:eastAsia="zh-CN"/>
              </w:rPr>
            </w:pPr>
            <w:r w:rsidRPr="00C9625D">
              <w:rPr>
                <w:rFonts w:ascii="Arial" w:hAnsi="Arial" w:cs="Arial"/>
                <w:b/>
                <w:sz w:val="18"/>
                <w:szCs w:val="18"/>
                <w:lang w:eastAsia="zh-CN"/>
              </w:rPr>
              <w:t>Valor</w:t>
            </w:r>
          </w:p>
        </w:tc>
      </w:tr>
      <w:tr w:rsidR="00C9625D" w:rsidRPr="00C9625D"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C9625D" w:rsidRDefault="00F44C25" w:rsidP="005A6B66">
            <w:pPr>
              <w:tabs>
                <w:tab w:val="left" w:pos="-720"/>
                <w:tab w:val="left" w:pos="708"/>
              </w:tabs>
              <w:jc w:val="both"/>
              <w:rPr>
                <w:rFonts w:ascii="Arial" w:hAnsi="Arial" w:cs="Arial"/>
                <w:sz w:val="18"/>
                <w:szCs w:val="18"/>
                <w:lang w:eastAsia="zh-CN"/>
              </w:rPr>
            </w:pPr>
            <w:r w:rsidRPr="00C9625D">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C9625D" w:rsidRDefault="00844DB4" w:rsidP="005A6B66">
            <w:pPr>
              <w:jc w:val="both"/>
              <w:rPr>
                <w:rFonts w:ascii="Arial" w:hAnsi="Arial"/>
                <w:sz w:val="18"/>
                <w:szCs w:val="18"/>
                <w:lang w:val="es-CO"/>
              </w:rPr>
            </w:pPr>
            <w:r w:rsidRPr="00C9625D">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C9625D" w:rsidRDefault="00F44C25" w:rsidP="005A6B66">
            <w:pPr>
              <w:tabs>
                <w:tab w:val="left" w:pos="-720"/>
                <w:tab w:val="left" w:pos="708"/>
              </w:tabs>
              <w:snapToGrid w:val="0"/>
              <w:jc w:val="both"/>
              <w:rPr>
                <w:rFonts w:ascii="Arial" w:hAnsi="Arial" w:cs="Arial"/>
                <w:sz w:val="18"/>
                <w:szCs w:val="18"/>
                <w:lang w:eastAsia="zh-CN"/>
              </w:rPr>
            </w:pPr>
            <w:r w:rsidRPr="00C9625D">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4C7CB592"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C9625D">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1797F3CD"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lastRenderedPageBreak/>
        <w:t xml:space="preserve">Acorde a lo anterior, se procede a consultar la dirección de notificación del presunto infractor, la cual corresponde a la </w:t>
      </w:r>
      <w:r w:rsidR="00C9625D">
        <w:rPr>
          <w:rFonts w:ascii="Arial" w:hAnsi="Arial" w:cs="Arial"/>
          <w:color w:val="000000"/>
          <w:sz w:val="22"/>
          <w:szCs w:val="22"/>
        </w:rPr>
        <w:t>Carrera</w:t>
      </w:r>
      <w:r w:rsidR="00C9625D" w:rsidRPr="00C9625D">
        <w:rPr>
          <w:rFonts w:ascii="Arial" w:hAnsi="Arial" w:cs="Arial"/>
          <w:color w:val="000000"/>
          <w:sz w:val="22"/>
          <w:szCs w:val="22"/>
        </w:rPr>
        <w:t xml:space="preserve"> 55 5A 55</w:t>
      </w:r>
      <w:r w:rsidR="00C9625D">
        <w:rPr>
          <w:rFonts w:ascii="Arial" w:hAnsi="Arial" w:cs="Arial"/>
          <w:color w:val="000000"/>
          <w:sz w:val="22"/>
          <w:szCs w:val="22"/>
        </w:rPr>
        <w:t xml:space="preserve">, no se tendrá en cuenta la dirección </w:t>
      </w:r>
      <w:r w:rsidRPr="0020714C">
        <w:rPr>
          <w:rFonts w:ascii="Arial" w:hAnsi="Arial" w:cs="Arial"/>
          <w:color w:val="000000"/>
          <w:sz w:val="22"/>
          <w:szCs w:val="22"/>
        </w:rPr>
        <w:t>Calle 5 A No 53 G 19</w:t>
      </w:r>
      <w:r w:rsidR="00C9625D">
        <w:rPr>
          <w:rFonts w:ascii="Arial" w:hAnsi="Arial" w:cs="Arial"/>
          <w:color w:val="000000"/>
          <w:sz w:val="22"/>
          <w:szCs w:val="22"/>
        </w:rPr>
        <w:t xml:space="preserve"> ya que no se encuentra registrada en SINUPOT</w:t>
      </w:r>
      <w:r w:rsidRPr="0020714C">
        <w:rPr>
          <w:rFonts w:ascii="Arial" w:hAnsi="Arial" w:cs="Arial"/>
          <w:color w:val="000000"/>
          <w:sz w:val="22"/>
          <w:szCs w:val="22"/>
        </w:rPr>
        <w:t>, siendo así, se verifica en el Sistema de Información de Norma Urbana y Plan de Ordenamiento Territorial – SINUPOT, evidenciando que el predio tiene un estrato tres asignado, como se evidencia a continuación:</w:t>
      </w:r>
    </w:p>
    <w:p w14:paraId="2F2B271B" w14:textId="3651EDA9" w:rsidR="007D6529" w:rsidRDefault="00C9625D" w:rsidP="00C9625D">
      <w:pPr>
        <w:spacing w:line="360" w:lineRule="auto"/>
        <w:jc w:val="center"/>
        <w:rPr>
          <w:rFonts w:ascii="Arial" w:hAnsi="Arial" w:cs="Arial"/>
          <w:bCs/>
          <w:sz w:val="22"/>
          <w:szCs w:val="22"/>
        </w:rPr>
      </w:pPr>
      <w:r w:rsidRPr="00C9625D">
        <w:rPr>
          <w:rFonts w:ascii="Arial" w:hAnsi="Arial" w:cs="Arial"/>
          <w:bCs/>
          <w:sz w:val="22"/>
          <w:szCs w:val="22"/>
        </w:rPr>
        <w:drawing>
          <wp:inline distT="0" distB="0" distL="0" distR="0" wp14:anchorId="00174198" wp14:editId="06109C21">
            <wp:extent cx="3310890" cy="2976773"/>
            <wp:effectExtent l="0" t="0" r="3810" b="0"/>
            <wp:docPr id="14983838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383867" name=""/>
                    <pic:cNvPicPr/>
                  </pic:nvPicPr>
                  <pic:blipFill>
                    <a:blip r:embed="rId10"/>
                    <a:stretch>
                      <a:fillRect/>
                    </a:stretch>
                  </pic:blipFill>
                  <pic:spPr>
                    <a:xfrm>
                      <a:off x="0" y="0"/>
                      <a:ext cx="3314008" cy="2979576"/>
                    </a:xfrm>
                    <a:prstGeom prst="rect">
                      <a:avLst/>
                    </a:prstGeom>
                  </pic:spPr>
                </pic:pic>
              </a:graphicData>
            </a:graphic>
          </wp:inline>
        </w:drawing>
      </w:r>
    </w:p>
    <w:p w14:paraId="78306E72" w14:textId="77777777" w:rsidR="007D6529" w:rsidRPr="00C9625D" w:rsidRDefault="007D6529" w:rsidP="007D6529">
      <w:pPr>
        <w:spacing w:line="360" w:lineRule="auto"/>
        <w:jc w:val="center"/>
        <w:rPr>
          <w:rFonts w:ascii="Arial" w:eastAsia="Arial" w:hAnsi="Arial" w:cs="Arial"/>
          <w:sz w:val="22"/>
          <w:szCs w:val="22"/>
        </w:rPr>
      </w:pPr>
      <w:r w:rsidRPr="00C9625D">
        <w:rPr>
          <w:rFonts w:ascii="Arial" w:eastAsia="Arial" w:hAnsi="Arial" w:cs="Arial"/>
          <w:sz w:val="22"/>
          <w:szCs w:val="22"/>
        </w:rPr>
        <w:t>Fuente: SINUPOT</w:t>
      </w:r>
    </w:p>
    <w:p w14:paraId="50F200A4" w14:textId="77777777" w:rsidR="00F44C25" w:rsidRPr="00C9625D" w:rsidRDefault="00F44C25" w:rsidP="00F44C25">
      <w:pPr>
        <w:spacing w:line="360" w:lineRule="auto"/>
        <w:jc w:val="both"/>
        <w:rPr>
          <w:sz w:val="22"/>
          <w:szCs w:val="22"/>
        </w:rPr>
      </w:pPr>
    </w:p>
    <w:p w14:paraId="6F0F6207" w14:textId="46425F7A" w:rsidR="00F44C25" w:rsidRPr="00C9625D"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C9625D">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sidR="00C9625D" w:rsidRPr="00C9625D">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0,03</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C9625D" w:rsidRPr="00C9625D"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C9625D" w:rsidRDefault="00F44C25" w:rsidP="005A6B66">
            <w:pPr>
              <w:spacing w:line="360" w:lineRule="auto"/>
              <w:jc w:val="center"/>
              <w:rPr>
                <w:rFonts w:ascii="Arial" w:hAnsi="Arial" w:cs="Arial"/>
                <w:bCs/>
                <w:iCs/>
                <w:sz w:val="18"/>
                <w:szCs w:val="18"/>
                <w:lang w:val="es-CO" w:eastAsia="es-CO"/>
              </w:rPr>
            </w:pPr>
            <w:r w:rsidRPr="00C9625D">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C9625D" w:rsidRDefault="00F44C25" w:rsidP="005A6B66">
            <w:pPr>
              <w:spacing w:line="360" w:lineRule="auto"/>
              <w:jc w:val="center"/>
              <w:rPr>
                <w:rFonts w:ascii="Arial" w:hAnsi="Arial" w:cs="Arial"/>
                <w:sz w:val="18"/>
                <w:szCs w:val="18"/>
              </w:rPr>
            </w:pPr>
            <w:r w:rsidRPr="00C9625D">
              <w:rPr>
                <w:rFonts w:ascii="Arial" w:hAnsi="Arial" w:cs="Arial"/>
                <w:sz w:val="18"/>
                <w:szCs w:val="18"/>
              </w:rPr>
              <w:t>$ 0</w:t>
            </w:r>
          </w:p>
        </w:tc>
      </w:tr>
      <w:tr w:rsidR="00C9625D" w:rsidRPr="00C9625D"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C9625D" w:rsidRDefault="00F44C25" w:rsidP="005A6B66">
            <w:pPr>
              <w:spacing w:line="360" w:lineRule="auto"/>
              <w:jc w:val="center"/>
              <w:rPr>
                <w:rFonts w:ascii="Arial" w:hAnsi="Arial" w:cs="Arial"/>
                <w:bCs/>
                <w:iCs/>
                <w:sz w:val="18"/>
                <w:szCs w:val="18"/>
                <w:lang w:val="es-CO" w:eastAsia="es-CO"/>
              </w:rPr>
            </w:pPr>
            <w:r w:rsidRPr="00C9625D">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C9625D" w:rsidRDefault="00F44C25" w:rsidP="005A6B66">
            <w:pPr>
              <w:spacing w:line="360" w:lineRule="auto"/>
              <w:jc w:val="center"/>
              <w:rPr>
                <w:rFonts w:ascii="Arial" w:hAnsi="Arial" w:cs="Arial"/>
                <w:sz w:val="18"/>
                <w:szCs w:val="18"/>
              </w:rPr>
            </w:pPr>
            <w:r w:rsidRPr="00C9625D">
              <w:rPr>
                <w:rFonts w:ascii="Arial" w:hAnsi="Arial" w:cs="Arial"/>
                <w:sz w:val="18"/>
                <w:szCs w:val="18"/>
              </w:rPr>
              <w:t>1</w:t>
            </w:r>
          </w:p>
        </w:tc>
      </w:tr>
      <w:tr w:rsidR="00C9625D" w:rsidRPr="00C9625D"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C9625D" w:rsidRDefault="00F44C25" w:rsidP="005A6B66">
            <w:pPr>
              <w:spacing w:line="360" w:lineRule="auto"/>
              <w:jc w:val="center"/>
              <w:rPr>
                <w:rFonts w:ascii="Arial" w:hAnsi="Arial" w:cs="Arial"/>
                <w:bCs/>
                <w:iCs/>
                <w:sz w:val="18"/>
                <w:szCs w:val="18"/>
                <w:lang w:val="es-CO" w:eastAsia="es-CO"/>
              </w:rPr>
            </w:pPr>
            <w:r w:rsidRPr="00C9625D">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C9625D" w:rsidRDefault="00F44C25" w:rsidP="005A6B66">
            <w:pPr>
              <w:spacing w:line="360" w:lineRule="auto"/>
              <w:jc w:val="center"/>
              <w:rPr>
                <w:rFonts w:ascii="Arial" w:hAnsi="Arial" w:cs="Arial"/>
                <w:sz w:val="18"/>
                <w:szCs w:val="18"/>
              </w:rPr>
            </w:pPr>
            <w:r w:rsidRPr="00C9625D">
              <w:rPr>
                <w:rFonts w:ascii="Arial" w:eastAsia="Arial" w:hAnsi="Arial" w:cs="Arial"/>
                <w:sz w:val="18"/>
                <w:szCs w:val="18"/>
              </w:rPr>
              <w:t>$47.103.615</w:t>
            </w:r>
          </w:p>
        </w:tc>
      </w:tr>
      <w:tr w:rsidR="00C9625D" w:rsidRPr="00C9625D"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C9625D" w:rsidRDefault="00F44C25" w:rsidP="005A6B66">
            <w:pPr>
              <w:spacing w:line="360" w:lineRule="auto"/>
              <w:jc w:val="center"/>
              <w:rPr>
                <w:rFonts w:ascii="Arial" w:hAnsi="Arial" w:cs="Arial"/>
                <w:bCs/>
                <w:iCs/>
                <w:sz w:val="18"/>
                <w:szCs w:val="18"/>
                <w:lang w:val="es-CO" w:eastAsia="es-CO"/>
              </w:rPr>
            </w:pPr>
            <w:r w:rsidRPr="00C9625D">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114B633A" w:rsidR="00F44C25" w:rsidRPr="00C9625D" w:rsidRDefault="00C9625D" w:rsidP="005A6B66">
            <w:pPr>
              <w:spacing w:line="360" w:lineRule="auto"/>
              <w:jc w:val="center"/>
              <w:rPr>
                <w:rFonts w:ascii="Arial" w:hAnsi="Arial" w:cs="Arial"/>
                <w:sz w:val="18"/>
                <w:szCs w:val="18"/>
              </w:rPr>
            </w:pPr>
            <w:r>
              <w:rPr>
                <w:rFonts w:ascii="Arial" w:hAnsi="Arial" w:cs="Arial"/>
                <w:sz w:val="18"/>
                <w:szCs w:val="18"/>
              </w:rPr>
              <w:t>0,2</w:t>
            </w:r>
          </w:p>
        </w:tc>
      </w:tr>
      <w:tr w:rsidR="00C9625D" w:rsidRPr="00C9625D"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C9625D" w:rsidRDefault="00F44C25" w:rsidP="005A6B66">
            <w:pPr>
              <w:spacing w:line="360" w:lineRule="auto"/>
              <w:jc w:val="center"/>
              <w:rPr>
                <w:rFonts w:ascii="Arial" w:hAnsi="Arial" w:cs="Arial"/>
                <w:bCs/>
                <w:iCs/>
                <w:sz w:val="18"/>
                <w:szCs w:val="18"/>
                <w:lang w:val="es-CO" w:eastAsia="es-CO"/>
              </w:rPr>
            </w:pPr>
            <w:r w:rsidRPr="00C9625D">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C9625D" w:rsidRDefault="00F44C25" w:rsidP="005A6B66">
            <w:pPr>
              <w:spacing w:line="360" w:lineRule="auto"/>
              <w:jc w:val="center"/>
              <w:rPr>
                <w:rFonts w:ascii="Arial" w:hAnsi="Arial" w:cs="Arial"/>
                <w:sz w:val="18"/>
                <w:szCs w:val="18"/>
              </w:rPr>
            </w:pPr>
            <w:r w:rsidRPr="00C9625D">
              <w:rPr>
                <w:rFonts w:ascii="Arial" w:hAnsi="Arial" w:cs="Arial"/>
                <w:sz w:val="18"/>
                <w:szCs w:val="18"/>
              </w:rPr>
              <w:t>$ 0</w:t>
            </w:r>
          </w:p>
        </w:tc>
      </w:tr>
      <w:tr w:rsidR="00C9625D" w:rsidRPr="00C9625D"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C9625D" w:rsidRDefault="00F44C25" w:rsidP="005A6B66">
            <w:pPr>
              <w:spacing w:line="360" w:lineRule="auto"/>
              <w:jc w:val="center"/>
              <w:rPr>
                <w:rFonts w:ascii="Arial" w:hAnsi="Arial" w:cs="Arial"/>
                <w:bCs/>
                <w:iCs/>
                <w:sz w:val="18"/>
                <w:szCs w:val="18"/>
                <w:lang w:val="es-CO" w:eastAsia="es-CO"/>
              </w:rPr>
            </w:pPr>
            <w:r w:rsidRPr="00C9625D">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C9625D" w:rsidRDefault="00F44C25" w:rsidP="005A6B66">
            <w:pPr>
              <w:spacing w:line="360" w:lineRule="auto"/>
              <w:jc w:val="center"/>
              <w:rPr>
                <w:rFonts w:ascii="Arial" w:hAnsi="Arial" w:cs="Arial"/>
                <w:sz w:val="18"/>
                <w:szCs w:val="18"/>
              </w:rPr>
            </w:pPr>
            <w:r w:rsidRPr="00C9625D">
              <w:rPr>
                <w:rFonts w:ascii="Arial" w:eastAsia="Arial" w:hAnsi="Arial" w:cs="Arial"/>
                <w:sz w:val="18"/>
                <w:szCs w:val="18"/>
              </w:rPr>
              <w:t>0,03</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59E12153"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C9625D">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*0,03</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4848CCAB"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C9625D" w:rsidRPr="00C9625D">
        <w:rPr>
          <w:rFonts w:ascii="Arial" w:hAnsi="Arial" w:cs="Arial"/>
          <w:b/>
          <w:iCs/>
          <w:color w:val="000000" w:themeColor="text1"/>
          <w:sz w:val="22"/>
          <w:szCs w:val="22"/>
          <w:lang w:eastAsia="es-CO"/>
        </w:rPr>
        <w:t xml:space="preserve">UN MILLÓN SEISCIENTOS NOVENTA Y CINCO MIL SETECIENTOS TREINTA </w:t>
      </w:r>
      <w:r w:rsidRPr="00B64EA1">
        <w:rPr>
          <w:rFonts w:ascii="Arial" w:hAnsi="Arial" w:cs="Arial"/>
          <w:b/>
          <w:iCs/>
          <w:color w:val="000000" w:themeColor="text1"/>
          <w:sz w:val="22"/>
          <w:szCs w:val="22"/>
          <w:lang w:eastAsia="es-CO"/>
        </w:rPr>
        <w:t>PESOS MONEDA CORRIENTE ($ 1.695.730).</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w:t>
      </w:r>
      <w:r w:rsidRPr="00B64EA1">
        <w:rPr>
          <w:rFonts w:ascii="Arial" w:eastAsia="Arial" w:hAnsi="Arial" w:cs="Arial"/>
          <w:bCs/>
          <w:i/>
          <w:color w:val="000000" w:themeColor="text1"/>
          <w:sz w:val="22"/>
          <w:szCs w:val="22"/>
        </w:rPr>
        <w:lastRenderedPageBreak/>
        <w:t>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0C5B9D2D"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6EEB9C29"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146,79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66C80B23"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w:t>
      </w:r>
      <w:r w:rsidR="00C9625D">
        <w:rPr>
          <w:rFonts w:ascii="Arial" w:hAnsi="Arial" w:cs="Arial"/>
          <w:sz w:val="22"/>
          <w:szCs w:val="22"/>
        </w:rPr>
        <w:t>la señora</w:t>
      </w:r>
      <w:r w:rsidRPr="00222598">
        <w:rPr>
          <w:rFonts w:ascii="Arial" w:hAnsi="Arial" w:cs="Arial"/>
          <w:sz w:val="22"/>
          <w:szCs w:val="22"/>
        </w:rPr>
        <w:t xml:space="preserve"> </w:t>
      </w:r>
      <w:r w:rsidRPr="00C9625D">
        <w:rPr>
          <w:rFonts w:ascii="Arial" w:hAnsi="Arial" w:cs="Arial"/>
          <w:b/>
          <w:bCs/>
          <w:sz w:val="22"/>
          <w:szCs w:val="22"/>
        </w:rPr>
        <w:t>ONIS BECERRA TERÁN</w:t>
      </w:r>
      <w:r w:rsidRPr="00222598">
        <w:rPr>
          <w:rFonts w:ascii="Arial" w:hAnsi="Arial" w:cs="Arial"/>
          <w:sz w:val="22"/>
          <w:szCs w:val="22"/>
        </w:rPr>
        <w:t xml:space="preserve">, identificada con cédula de ciudadanía 54.255.957, una sanción pecuniaria por un valor de </w:t>
      </w:r>
      <w:r w:rsidR="00C9625D" w:rsidRPr="00C9625D">
        <w:rPr>
          <w:rFonts w:ascii="Arial" w:hAnsi="Arial" w:cs="Arial"/>
          <w:b/>
          <w:iCs/>
          <w:color w:val="000000" w:themeColor="text1"/>
          <w:sz w:val="22"/>
          <w:szCs w:val="22"/>
          <w:lang w:eastAsia="es-CO"/>
        </w:rPr>
        <w:t xml:space="preserve">UN MILLÓN SEISCIENTOS NOVENTA Y CINCO MIL SETECIENTOS TREINTA </w:t>
      </w:r>
      <w:r w:rsidR="00C9625D" w:rsidRPr="00B64EA1">
        <w:rPr>
          <w:rFonts w:ascii="Arial" w:hAnsi="Arial" w:cs="Arial"/>
          <w:b/>
          <w:iCs/>
          <w:color w:val="000000" w:themeColor="text1"/>
          <w:sz w:val="22"/>
          <w:szCs w:val="22"/>
          <w:lang w:eastAsia="es-CO"/>
        </w:rPr>
        <w:t>PESOS MONEDA CORRIENTE ($ 1.695.730)</w:t>
      </w:r>
      <w:r w:rsidRPr="00222598">
        <w:rPr>
          <w:rFonts w:ascii="Arial" w:hAnsi="Arial" w:cs="Arial"/>
          <w:sz w:val="22"/>
          <w:szCs w:val="22"/>
        </w:rPr>
        <w:t xml:space="preserve">, equivalentes a </w:t>
      </w:r>
      <w:r w:rsidRPr="00C9625D">
        <w:rPr>
          <w:rFonts w:ascii="Arial" w:hAnsi="Arial" w:cs="Arial"/>
          <w:b/>
          <w:bCs/>
          <w:sz w:val="22"/>
          <w:szCs w:val="22"/>
        </w:rPr>
        <w:t>146,79 UVB</w:t>
      </w:r>
      <w:r w:rsidRPr="00222598">
        <w:rPr>
          <w:rFonts w:ascii="Arial" w:hAnsi="Arial" w:cs="Arial"/>
          <w:sz w:val="22"/>
          <w:szCs w:val="22"/>
        </w:rPr>
        <w:t xml:space="preserve"> de acuerdo con la aplicación del modelo matemático de la Resolución MAVDT 2086 de 2010, por las infracciones señaladas en el Auto 01868 del 30 de junio de 2017.</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lastRenderedPageBreak/>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E8FA7" w14:textId="77777777" w:rsidR="008752E7" w:rsidRDefault="008752E7">
      <w:r>
        <w:separator/>
      </w:r>
    </w:p>
  </w:endnote>
  <w:endnote w:type="continuationSeparator" w:id="0">
    <w:p w14:paraId="351309CC" w14:textId="77777777" w:rsidR="008752E7" w:rsidRDefault="0087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03D5F">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103D5F">
            <w:pict w14:anchorId="65A268DB">
              <v:shape id="_x0000_i1027" type="#_x0000_t75" style="width:124pt;height:64.5pt">
                <v:imagedata r:id="rId3" r:href="rId4"/>
              </v:shape>
            </w:pict>
          </w:r>
          <w:r w:rsidR="00000000">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F8BE8" w14:textId="77777777" w:rsidR="008752E7" w:rsidRDefault="008752E7">
      <w:r>
        <w:separator/>
      </w:r>
    </w:p>
  </w:footnote>
  <w:footnote w:type="continuationSeparator" w:id="0">
    <w:p w14:paraId="07CB0C4C" w14:textId="77777777" w:rsidR="008752E7" w:rsidRDefault="00875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03D5F">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5261"/>
    <w:rsid w:val="000C637A"/>
    <w:rsid w:val="000D02D5"/>
    <w:rsid w:val="000D1AE2"/>
    <w:rsid w:val="000D2AD6"/>
    <w:rsid w:val="000D2E81"/>
    <w:rsid w:val="000D62A2"/>
    <w:rsid w:val="00103D5F"/>
    <w:rsid w:val="00110912"/>
    <w:rsid w:val="001120E4"/>
    <w:rsid w:val="00112400"/>
    <w:rsid w:val="0012095D"/>
    <w:rsid w:val="0012366C"/>
    <w:rsid w:val="001236B2"/>
    <w:rsid w:val="00142785"/>
    <w:rsid w:val="00146EDB"/>
    <w:rsid w:val="001549ED"/>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B0BA1"/>
    <w:rsid w:val="003B30B5"/>
    <w:rsid w:val="003D2B48"/>
    <w:rsid w:val="003E0560"/>
    <w:rsid w:val="00404353"/>
    <w:rsid w:val="0040463C"/>
    <w:rsid w:val="00404FF3"/>
    <w:rsid w:val="00432D6B"/>
    <w:rsid w:val="00434981"/>
    <w:rsid w:val="0043503A"/>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752E7"/>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7F83"/>
    <w:rsid w:val="00B334C9"/>
    <w:rsid w:val="00B33537"/>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9625D"/>
    <w:rsid w:val="00CA7BE8"/>
    <w:rsid w:val="00CB5422"/>
    <w:rsid w:val="00CE2355"/>
    <w:rsid w:val="00CE59B6"/>
    <w:rsid w:val="00CE66BB"/>
    <w:rsid w:val="00CF3D47"/>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16</Pages>
  <Words>3517</Words>
  <Characters>19344</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2025-10-03T16:55:00Z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